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35B" w:rsidRPr="00377115" w:rsidRDefault="004B28B4" w:rsidP="0088358C">
      <w:pPr>
        <w:ind w:left="-540" w:right="90"/>
        <w:jc w:val="center"/>
        <w:rPr>
          <w:rFonts w:ascii="Charter Black" w:hAnsi="Charter Black"/>
          <w:sz w:val="44"/>
          <w:szCs w:val="44"/>
        </w:rPr>
      </w:pPr>
      <w:r w:rsidRPr="00377115">
        <w:rPr>
          <w:rFonts w:ascii="Charter Black" w:hAnsi="Charter Black"/>
          <w:sz w:val="44"/>
          <w:szCs w:val="44"/>
        </w:rPr>
        <w:t xml:space="preserve">Domains and Components of the </w:t>
      </w:r>
      <w:r w:rsidR="00430547" w:rsidRPr="00377115">
        <w:rPr>
          <w:rFonts w:ascii="Charter Black" w:hAnsi="Charter Black"/>
          <w:sz w:val="44"/>
          <w:szCs w:val="44"/>
        </w:rPr>
        <w:t xml:space="preserve">VI </w:t>
      </w:r>
      <w:r w:rsidR="00EF2E3A" w:rsidRPr="00377115">
        <w:rPr>
          <w:rFonts w:ascii="Charter Black" w:hAnsi="Charter Black"/>
          <w:sz w:val="44"/>
          <w:szCs w:val="44"/>
        </w:rPr>
        <w:t>Librarian</w:t>
      </w:r>
      <w:r w:rsidR="00430547" w:rsidRPr="00377115">
        <w:rPr>
          <w:rFonts w:ascii="Charter Black" w:hAnsi="Charter Black"/>
          <w:sz w:val="44"/>
          <w:szCs w:val="44"/>
        </w:rPr>
        <w:t xml:space="preserve"> </w:t>
      </w:r>
      <w:r w:rsidRPr="00377115">
        <w:rPr>
          <w:rFonts w:ascii="Charter Black" w:hAnsi="Charter Black"/>
          <w:sz w:val="44"/>
          <w:szCs w:val="44"/>
        </w:rPr>
        <w:t>Framework</w:t>
      </w:r>
    </w:p>
    <w:p w:rsidR="00546B25" w:rsidRDefault="00546B25" w:rsidP="00546B25">
      <w:pPr>
        <w:jc w:val="center"/>
        <w:rPr>
          <w:rFonts w:ascii="Charter Black" w:hAnsi="Charter Black"/>
        </w:rPr>
      </w:pPr>
    </w:p>
    <w:tbl>
      <w:tblPr>
        <w:tblStyle w:val="TableGrid"/>
        <w:tblW w:w="0" w:type="auto"/>
        <w:tblInd w:w="-432" w:type="dxa"/>
        <w:tblLook w:val="04A0" w:firstRow="1" w:lastRow="0" w:firstColumn="1" w:lastColumn="0" w:noHBand="0" w:noVBand="1"/>
      </w:tblPr>
      <w:tblGrid>
        <w:gridCol w:w="7020"/>
        <w:gridCol w:w="7290"/>
      </w:tblGrid>
      <w:tr w:rsidR="00D83326" w:rsidRPr="00D83326" w:rsidTr="00D83326">
        <w:trPr>
          <w:trHeight w:val="3491"/>
        </w:trPr>
        <w:tc>
          <w:tcPr>
            <w:tcW w:w="7020" w:type="dxa"/>
            <w:shd w:val="clear" w:color="auto" w:fill="C6D9F1" w:themeFill="text2" w:themeFillTint="33"/>
          </w:tcPr>
          <w:p w:rsidR="00D83326" w:rsidRPr="00D83326" w:rsidRDefault="00D83326" w:rsidP="002436FF">
            <w:pPr>
              <w:widowControl w:val="0"/>
              <w:autoSpaceDE w:val="0"/>
              <w:autoSpaceDN w:val="0"/>
              <w:adjustRightInd w:val="0"/>
              <w:spacing w:after="120"/>
              <w:ind w:left="360" w:hanging="360"/>
              <w:rPr>
                <w:rFonts w:asciiTheme="majorHAnsi" w:hAnsiTheme="majorHAnsi" w:cs="Times New Roman"/>
                <w:b/>
                <w:sz w:val="36"/>
                <w:szCs w:val="36"/>
              </w:rPr>
            </w:pPr>
            <w:r w:rsidRPr="00D83326">
              <w:rPr>
                <w:rFonts w:asciiTheme="majorHAnsi" w:hAnsiTheme="majorHAnsi" w:cs="Times New Roman"/>
                <w:b/>
                <w:sz w:val="36"/>
                <w:szCs w:val="36"/>
              </w:rPr>
              <w:t>Domain 1: Planning and Preparation</w:t>
            </w:r>
          </w:p>
          <w:p w:rsidR="00D83326" w:rsidRPr="00D83326" w:rsidRDefault="00D83326" w:rsidP="002436FF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540"/>
              </w:tabs>
              <w:autoSpaceDE w:val="0"/>
              <w:autoSpaceDN w:val="0"/>
              <w:adjustRightInd w:val="0"/>
              <w:ind w:left="540" w:hanging="540"/>
              <w:rPr>
                <w:rFonts w:asciiTheme="majorHAnsi" w:hAnsiTheme="majorHAnsi" w:cs="Times New Roman"/>
                <w:sz w:val="34"/>
                <w:szCs w:val="34"/>
              </w:rPr>
            </w:pPr>
            <w:r w:rsidRPr="00D83326">
              <w:rPr>
                <w:rFonts w:asciiTheme="majorHAnsi" w:hAnsiTheme="majorHAnsi"/>
                <w:bCs/>
                <w:color w:val="000000" w:themeColor="text1"/>
                <w:sz w:val="34"/>
                <w:szCs w:val="34"/>
              </w:rPr>
              <w:t>Planning and Evaluating the School Library Program:</w:t>
            </w:r>
            <w:r w:rsidRPr="00D83326">
              <w:rPr>
                <w:rFonts w:asciiTheme="majorHAnsi" w:hAnsiTheme="majorHAnsi" w:cs="Warnock Pro Caption"/>
                <w:iCs/>
                <w:color w:val="000000" w:themeColor="text1"/>
                <w:sz w:val="34"/>
                <w:szCs w:val="34"/>
              </w:rPr>
              <w:t xml:space="preserve"> Helping to develop a long</w:t>
            </w:r>
            <w:r w:rsidRPr="00D83326">
              <w:rPr>
                <w:rFonts w:asciiTheme="majorHAnsi" w:hAnsiTheme="majorHAnsi" w:cs="Warnock Pro Caption"/>
                <w:iCs/>
                <w:color w:val="000000" w:themeColor="text1"/>
                <w:sz w:val="34"/>
                <w:szCs w:val="34"/>
              </w:rPr>
              <w:noBreakHyphen/>
              <w:t>term strategic plan that reflects the mission, goals, and objectives of the school.</w:t>
            </w:r>
          </w:p>
          <w:p w:rsidR="00D83326" w:rsidRPr="00D83326" w:rsidRDefault="00D83326" w:rsidP="002436FF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540"/>
              </w:tabs>
              <w:autoSpaceDE w:val="0"/>
              <w:autoSpaceDN w:val="0"/>
              <w:adjustRightInd w:val="0"/>
              <w:ind w:left="540" w:hanging="540"/>
              <w:rPr>
                <w:rFonts w:asciiTheme="majorHAnsi" w:hAnsiTheme="majorHAnsi" w:cs="Times New Roman"/>
                <w:sz w:val="34"/>
                <w:szCs w:val="34"/>
              </w:rPr>
            </w:pPr>
            <w:r w:rsidRPr="00D83326">
              <w:rPr>
                <w:rFonts w:asciiTheme="majorHAnsi" w:hAnsiTheme="majorHAnsi" w:cs="Warnock Pro Caption"/>
                <w:iCs/>
                <w:color w:val="000000" w:themeColor="text1"/>
                <w:sz w:val="34"/>
                <w:szCs w:val="34"/>
              </w:rPr>
              <w:t>Collection and Information Access: Selecting a well</w:t>
            </w:r>
            <w:r w:rsidRPr="00D83326">
              <w:rPr>
                <w:rFonts w:asciiTheme="majorHAnsi" w:hAnsiTheme="majorHAnsi" w:cs="Warnock Pro Caption"/>
                <w:iCs/>
                <w:color w:val="000000" w:themeColor="text1"/>
                <w:sz w:val="34"/>
                <w:szCs w:val="34"/>
              </w:rPr>
              <w:noBreakHyphen/>
              <w:t>developed collection of books, periodicals, and non</w:t>
            </w:r>
            <w:r w:rsidRPr="00D83326">
              <w:rPr>
                <w:rFonts w:asciiTheme="majorHAnsi" w:hAnsiTheme="majorHAnsi" w:cs="Warnock Pro Caption"/>
                <w:iCs/>
                <w:color w:val="000000" w:themeColor="text1"/>
                <w:sz w:val="34"/>
                <w:szCs w:val="34"/>
              </w:rPr>
              <w:noBreakHyphen/>
              <w:t>print material in a variety of formats that support curricular topics and are suited to inquiry learning and users’ needs and interests</w:t>
            </w:r>
          </w:p>
        </w:tc>
        <w:tc>
          <w:tcPr>
            <w:tcW w:w="7290" w:type="dxa"/>
            <w:shd w:val="clear" w:color="auto" w:fill="C2D69B" w:themeFill="accent3" w:themeFillTint="99"/>
          </w:tcPr>
          <w:p w:rsidR="00D83326" w:rsidRPr="00D83326" w:rsidRDefault="00D83326" w:rsidP="002436FF">
            <w:pPr>
              <w:spacing w:after="120"/>
              <w:rPr>
                <w:rFonts w:asciiTheme="majorHAnsi" w:hAnsiTheme="majorHAnsi" w:cs="Times New Roman"/>
                <w:b/>
                <w:sz w:val="36"/>
                <w:szCs w:val="36"/>
              </w:rPr>
            </w:pPr>
            <w:r w:rsidRPr="00D83326">
              <w:rPr>
                <w:rFonts w:asciiTheme="majorHAnsi" w:hAnsiTheme="majorHAnsi" w:cs="Times New Roman"/>
                <w:b/>
                <w:sz w:val="36"/>
                <w:szCs w:val="36"/>
              </w:rPr>
              <w:t>Domain 2: The Environment</w:t>
            </w:r>
          </w:p>
          <w:p w:rsidR="00D83326" w:rsidRPr="00D83326" w:rsidRDefault="00D83326" w:rsidP="002436FF">
            <w:pPr>
              <w:pStyle w:val="ListParagraph"/>
              <w:numPr>
                <w:ilvl w:val="0"/>
                <w:numId w:val="2"/>
              </w:numPr>
              <w:tabs>
                <w:tab w:val="left" w:pos="522"/>
              </w:tabs>
              <w:ind w:left="522" w:hanging="522"/>
              <w:rPr>
                <w:rFonts w:asciiTheme="majorHAnsi" w:hAnsiTheme="majorHAnsi" w:cs="Times New Roman"/>
                <w:sz w:val="34"/>
                <w:szCs w:val="34"/>
              </w:rPr>
            </w:pPr>
            <w:r w:rsidRPr="00D83326">
              <w:rPr>
                <w:rFonts w:asciiTheme="majorHAnsi" w:hAnsiTheme="majorHAnsi"/>
                <w:color w:val="000000" w:themeColor="text1"/>
                <w:sz w:val="34"/>
                <w:szCs w:val="34"/>
              </w:rPr>
              <w:t>Fostering an environment of respect and rapport</w:t>
            </w:r>
          </w:p>
          <w:p w:rsidR="00D83326" w:rsidRPr="00D83326" w:rsidRDefault="00D83326" w:rsidP="002436FF">
            <w:pPr>
              <w:pStyle w:val="ListParagraph"/>
              <w:numPr>
                <w:ilvl w:val="0"/>
                <w:numId w:val="2"/>
              </w:numPr>
              <w:tabs>
                <w:tab w:val="left" w:pos="522"/>
              </w:tabs>
              <w:ind w:left="522" w:hanging="522"/>
              <w:rPr>
                <w:rFonts w:asciiTheme="majorHAnsi" w:hAnsiTheme="majorHAnsi" w:cs="Times New Roman"/>
                <w:sz w:val="34"/>
                <w:szCs w:val="34"/>
              </w:rPr>
            </w:pPr>
            <w:r w:rsidRPr="00D83326">
              <w:rPr>
                <w:rFonts w:asciiTheme="majorHAnsi" w:hAnsiTheme="majorHAnsi" w:cs="Warnock Pro Caption"/>
                <w:iCs/>
                <w:color w:val="000000" w:themeColor="text1"/>
                <w:sz w:val="34"/>
                <w:szCs w:val="34"/>
              </w:rPr>
              <w:t>Promoting flexible and equitable access to physical and virtual collections of resources that supports the school curriculum and meets the diverse needs of all learners</w:t>
            </w:r>
          </w:p>
          <w:p w:rsidR="00D83326" w:rsidRPr="00D83326" w:rsidRDefault="00D83326" w:rsidP="002436FF">
            <w:pPr>
              <w:pStyle w:val="ListParagraph"/>
              <w:numPr>
                <w:ilvl w:val="0"/>
                <w:numId w:val="2"/>
              </w:numPr>
              <w:tabs>
                <w:tab w:val="left" w:pos="522"/>
              </w:tabs>
              <w:ind w:left="522" w:hanging="522"/>
              <w:rPr>
                <w:rFonts w:asciiTheme="majorHAnsi" w:hAnsiTheme="majorHAnsi" w:cs="Times New Roman"/>
                <w:sz w:val="34"/>
                <w:szCs w:val="34"/>
              </w:rPr>
            </w:pPr>
            <w:r w:rsidRPr="00D83326">
              <w:rPr>
                <w:rFonts w:asciiTheme="majorHAnsi" w:hAnsiTheme="majorHAnsi"/>
                <w:color w:val="000000" w:themeColor="text1"/>
                <w:sz w:val="34"/>
                <w:szCs w:val="34"/>
              </w:rPr>
              <w:t>Establishing and maintaining library routines and procedures</w:t>
            </w:r>
          </w:p>
          <w:p w:rsidR="00D83326" w:rsidRPr="00D83326" w:rsidRDefault="00D83326" w:rsidP="002436FF">
            <w:pPr>
              <w:pStyle w:val="ListParagraph"/>
              <w:numPr>
                <w:ilvl w:val="0"/>
                <w:numId w:val="2"/>
              </w:numPr>
              <w:tabs>
                <w:tab w:val="left" w:pos="522"/>
              </w:tabs>
              <w:ind w:left="522" w:hanging="522"/>
              <w:rPr>
                <w:rFonts w:asciiTheme="majorHAnsi" w:hAnsiTheme="majorHAnsi" w:cs="Times New Roman"/>
                <w:sz w:val="34"/>
                <w:szCs w:val="34"/>
              </w:rPr>
            </w:pPr>
            <w:r w:rsidRPr="00D83326">
              <w:rPr>
                <w:rFonts w:asciiTheme="majorHAnsi" w:hAnsiTheme="majorHAnsi"/>
                <w:color w:val="000000" w:themeColor="text1"/>
                <w:sz w:val="34"/>
                <w:szCs w:val="34"/>
              </w:rPr>
              <w:t>Organizing physical space to enable smooth flow</w:t>
            </w:r>
          </w:p>
        </w:tc>
      </w:tr>
      <w:tr w:rsidR="00D83326" w:rsidRPr="00D83326" w:rsidTr="00D83326">
        <w:tc>
          <w:tcPr>
            <w:tcW w:w="7020" w:type="dxa"/>
            <w:shd w:val="clear" w:color="auto" w:fill="FFF842"/>
          </w:tcPr>
          <w:p w:rsidR="00D83326" w:rsidRPr="00D83326" w:rsidRDefault="00D83326" w:rsidP="002436FF">
            <w:pPr>
              <w:spacing w:after="120"/>
              <w:rPr>
                <w:rFonts w:asciiTheme="majorHAnsi" w:hAnsiTheme="majorHAnsi" w:cs="Times New Roman"/>
                <w:b/>
                <w:sz w:val="36"/>
                <w:szCs w:val="36"/>
              </w:rPr>
            </w:pPr>
            <w:r w:rsidRPr="00D83326">
              <w:rPr>
                <w:rFonts w:asciiTheme="majorHAnsi" w:hAnsiTheme="majorHAnsi" w:cs="Times New Roman"/>
                <w:b/>
                <w:sz w:val="36"/>
                <w:szCs w:val="36"/>
              </w:rPr>
              <w:t>Domain 4: Professional Responsibilities</w:t>
            </w:r>
          </w:p>
          <w:p w:rsidR="00D83326" w:rsidRPr="00D83326" w:rsidRDefault="00D83326" w:rsidP="002436FF">
            <w:pPr>
              <w:pStyle w:val="ListParagraph"/>
              <w:numPr>
                <w:ilvl w:val="0"/>
                <w:numId w:val="3"/>
              </w:numPr>
              <w:ind w:left="540" w:hanging="540"/>
              <w:rPr>
                <w:rFonts w:asciiTheme="majorHAnsi" w:hAnsiTheme="majorHAnsi" w:cs="Times New Roman"/>
                <w:i/>
                <w:sz w:val="34"/>
                <w:szCs w:val="34"/>
              </w:rPr>
            </w:pPr>
            <w:r w:rsidRPr="00D83326">
              <w:rPr>
                <w:rFonts w:asciiTheme="majorHAnsi" w:hAnsiTheme="majorHAnsi"/>
                <w:color w:val="000000" w:themeColor="text1"/>
                <w:sz w:val="34"/>
                <w:szCs w:val="34"/>
              </w:rPr>
              <w:t>Preparing and submitting reports and contributing to the requisition process</w:t>
            </w:r>
          </w:p>
          <w:p w:rsidR="00D83326" w:rsidRPr="00D83326" w:rsidRDefault="00D83326" w:rsidP="002436FF">
            <w:pPr>
              <w:pStyle w:val="ListParagraph"/>
              <w:numPr>
                <w:ilvl w:val="0"/>
                <w:numId w:val="3"/>
              </w:numPr>
              <w:ind w:left="540" w:hanging="540"/>
              <w:rPr>
                <w:rFonts w:asciiTheme="majorHAnsi" w:hAnsiTheme="majorHAnsi" w:cs="Times New Roman"/>
                <w:i/>
                <w:sz w:val="34"/>
                <w:szCs w:val="34"/>
              </w:rPr>
            </w:pPr>
            <w:r w:rsidRPr="00D83326">
              <w:rPr>
                <w:rFonts w:asciiTheme="majorHAnsi" w:hAnsiTheme="majorHAnsi"/>
                <w:color w:val="000000" w:themeColor="text1"/>
                <w:sz w:val="34"/>
                <w:szCs w:val="34"/>
              </w:rPr>
              <w:t>Participating in a professional community</w:t>
            </w:r>
          </w:p>
          <w:p w:rsidR="00D83326" w:rsidRPr="00D83326" w:rsidRDefault="00D83326" w:rsidP="002436FF">
            <w:pPr>
              <w:pStyle w:val="ListParagraph"/>
              <w:numPr>
                <w:ilvl w:val="0"/>
                <w:numId w:val="3"/>
              </w:numPr>
              <w:ind w:left="540" w:hanging="540"/>
              <w:rPr>
                <w:rFonts w:asciiTheme="majorHAnsi" w:hAnsiTheme="majorHAnsi" w:cs="Times New Roman"/>
                <w:i/>
                <w:sz w:val="34"/>
                <w:szCs w:val="34"/>
              </w:rPr>
            </w:pPr>
            <w:r w:rsidRPr="00D83326">
              <w:rPr>
                <w:rFonts w:asciiTheme="majorHAnsi" w:hAnsiTheme="majorHAnsi"/>
                <w:color w:val="000000" w:themeColor="text1"/>
                <w:sz w:val="34"/>
                <w:szCs w:val="34"/>
              </w:rPr>
              <w:t xml:space="preserve">Modeling leadership and best practice for the school community </w:t>
            </w:r>
          </w:p>
          <w:p w:rsidR="00D83326" w:rsidRPr="00D83326" w:rsidRDefault="00D83326" w:rsidP="002436FF">
            <w:pPr>
              <w:pStyle w:val="ListParagraph"/>
              <w:numPr>
                <w:ilvl w:val="0"/>
                <w:numId w:val="3"/>
              </w:numPr>
              <w:ind w:left="540" w:hanging="540"/>
              <w:rPr>
                <w:rFonts w:asciiTheme="majorHAnsi" w:hAnsiTheme="majorHAnsi" w:cs="Times New Roman"/>
                <w:i/>
                <w:sz w:val="34"/>
                <w:szCs w:val="34"/>
              </w:rPr>
            </w:pPr>
            <w:r w:rsidRPr="00D83326">
              <w:rPr>
                <w:rFonts w:asciiTheme="majorHAnsi" w:hAnsiTheme="majorHAnsi"/>
                <w:color w:val="000000" w:themeColor="text1"/>
                <w:sz w:val="34"/>
                <w:szCs w:val="34"/>
              </w:rPr>
              <w:t xml:space="preserve">Engaging in professional development </w:t>
            </w:r>
          </w:p>
          <w:p w:rsidR="00D83326" w:rsidRPr="00D83326" w:rsidRDefault="00D83326" w:rsidP="002436FF">
            <w:pPr>
              <w:pStyle w:val="ListParagraph"/>
              <w:numPr>
                <w:ilvl w:val="0"/>
                <w:numId w:val="3"/>
              </w:numPr>
              <w:ind w:left="540" w:hanging="540"/>
              <w:rPr>
                <w:rFonts w:asciiTheme="majorHAnsi" w:hAnsiTheme="majorHAnsi" w:cs="Times New Roman"/>
                <w:i/>
                <w:sz w:val="34"/>
                <w:szCs w:val="34"/>
              </w:rPr>
            </w:pPr>
            <w:r w:rsidRPr="00D83326">
              <w:rPr>
                <w:rFonts w:asciiTheme="majorHAnsi" w:hAnsiTheme="majorHAnsi"/>
                <w:color w:val="000000" w:themeColor="text1"/>
                <w:sz w:val="34"/>
                <w:szCs w:val="34"/>
              </w:rPr>
              <w:t>Focusing on individual professional growth with a professional growth plan (PGP)</w:t>
            </w:r>
          </w:p>
        </w:tc>
        <w:tc>
          <w:tcPr>
            <w:tcW w:w="7290" w:type="dxa"/>
            <w:shd w:val="clear" w:color="auto" w:fill="FBD4B4" w:themeFill="accent6" w:themeFillTint="66"/>
          </w:tcPr>
          <w:p w:rsidR="00D83326" w:rsidRPr="00D83326" w:rsidRDefault="00D83326" w:rsidP="002436FF">
            <w:pPr>
              <w:spacing w:after="120"/>
              <w:ind w:left="346" w:hanging="346"/>
              <w:rPr>
                <w:rFonts w:asciiTheme="majorHAnsi" w:hAnsiTheme="majorHAnsi" w:cs="Times New Roman"/>
                <w:b/>
                <w:bCs/>
                <w:sz w:val="36"/>
                <w:szCs w:val="36"/>
              </w:rPr>
            </w:pPr>
            <w:r w:rsidRPr="00D83326">
              <w:rPr>
                <w:rFonts w:asciiTheme="majorHAnsi" w:hAnsiTheme="majorHAnsi" w:cs="Times New Roman"/>
                <w:b/>
                <w:bCs/>
                <w:sz w:val="36"/>
                <w:szCs w:val="36"/>
              </w:rPr>
              <w:t>Domain 3: Delivery of Services</w:t>
            </w:r>
          </w:p>
          <w:p w:rsidR="00D83326" w:rsidRPr="00D83326" w:rsidRDefault="00D83326" w:rsidP="002436FF">
            <w:pPr>
              <w:pStyle w:val="ListParagraph"/>
              <w:numPr>
                <w:ilvl w:val="0"/>
                <w:numId w:val="4"/>
              </w:numPr>
              <w:ind w:left="522" w:hanging="522"/>
              <w:rPr>
                <w:rFonts w:asciiTheme="majorHAnsi" w:hAnsiTheme="majorHAnsi" w:cs="Times New Roman"/>
                <w:bCs/>
                <w:sz w:val="34"/>
                <w:szCs w:val="34"/>
              </w:rPr>
            </w:pPr>
            <w:r w:rsidRPr="00D83326">
              <w:rPr>
                <w:rFonts w:asciiTheme="majorHAnsi" w:hAnsiTheme="majorHAnsi"/>
                <w:bCs/>
                <w:color w:val="000000" w:themeColor="text1"/>
                <w:sz w:val="34"/>
                <w:szCs w:val="34"/>
              </w:rPr>
              <w:t>Maintaining and extending the library collection in accordance with the school’s needs and within budget limitations</w:t>
            </w:r>
          </w:p>
          <w:p w:rsidR="00D83326" w:rsidRPr="00D83326" w:rsidRDefault="00D83326" w:rsidP="002436FF">
            <w:pPr>
              <w:pStyle w:val="ListParagraph"/>
              <w:numPr>
                <w:ilvl w:val="0"/>
                <w:numId w:val="4"/>
              </w:numPr>
              <w:ind w:left="522" w:hanging="522"/>
              <w:rPr>
                <w:rFonts w:asciiTheme="majorHAnsi" w:hAnsiTheme="majorHAnsi" w:cs="Times New Roman"/>
                <w:bCs/>
                <w:sz w:val="34"/>
                <w:szCs w:val="34"/>
              </w:rPr>
            </w:pPr>
            <w:r w:rsidRPr="00D83326">
              <w:rPr>
                <w:rFonts w:asciiTheme="majorHAnsi" w:hAnsiTheme="majorHAnsi"/>
                <w:bCs/>
                <w:color w:val="000000" w:themeColor="text1"/>
                <w:sz w:val="34"/>
                <w:szCs w:val="34"/>
              </w:rPr>
              <w:t xml:space="preserve">Collaborating with teachers in the design of </w:t>
            </w:r>
            <w:r w:rsidR="00995734">
              <w:rPr>
                <w:rFonts w:asciiTheme="majorHAnsi" w:hAnsiTheme="majorHAnsi"/>
                <w:bCs/>
                <w:color w:val="000000" w:themeColor="text1"/>
                <w:sz w:val="34"/>
                <w:szCs w:val="34"/>
              </w:rPr>
              <w:t>inquiry-based</w:t>
            </w:r>
            <w:bookmarkStart w:id="0" w:name="_GoBack"/>
            <w:bookmarkEnd w:id="0"/>
            <w:r w:rsidRPr="00D83326">
              <w:rPr>
                <w:rFonts w:asciiTheme="majorHAnsi" w:hAnsiTheme="majorHAnsi"/>
                <w:bCs/>
                <w:color w:val="000000" w:themeColor="text1"/>
                <w:sz w:val="34"/>
                <w:szCs w:val="34"/>
              </w:rPr>
              <w:t xml:space="preserve"> units and lessons</w:t>
            </w:r>
          </w:p>
          <w:p w:rsidR="00D83326" w:rsidRPr="00D83326" w:rsidRDefault="00D83326" w:rsidP="002436FF">
            <w:pPr>
              <w:pStyle w:val="ListParagraph"/>
              <w:numPr>
                <w:ilvl w:val="0"/>
                <w:numId w:val="4"/>
              </w:numPr>
              <w:ind w:left="522" w:hanging="522"/>
              <w:rPr>
                <w:rFonts w:asciiTheme="majorHAnsi" w:hAnsiTheme="majorHAnsi" w:cs="Times New Roman"/>
                <w:bCs/>
                <w:sz w:val="34"/>
                <w:szCs w:val="34"/>
              </w:rPr>
            </w:pPr>
            <w:r w:rsidRPr="00D83326">
              <w:rPr>
                <w:rFonts w:asciiTheme="majorHAnsi" w:hAnsiTheme="majorHAnsi" w:cs="Warnock Pro Caption"/>
                <w:bCs/>
                <w:color w:val="000000" w:themeColor="text1"/>
                <w:sz w:val="34"/>
                <w:szCs w:val="34"/>
              </w:rPr>
              <w:t>Promoting reading as a foundational skill for learning, personal growth, and enjoyment</w:t>
            </w:r>
          </w:p>
          <w:p w:rsidR="00D83326" w:rsidRPr="00D83326" w:rsidRDefault="00D83326" w:rsidP="002436FF">
            <w:pPr>
              <w:pStyle w:val="ListParagraph"/>
              <w:numPr>
                <w:ilvl w:val="0"/>
                <w:numId w:val="4"/>
              </w:numPr>
              <w:ind w:left="522" w:hanging="522"/>
              <w:rPr>
                <w:rFonts w:asciiTheme="majorHAnsi" w:hAnsiTheme="majorHAnsi" w:cs="Times New Roman"/>
                <w:b/>
                <w:bCs/>
                <w:sz w:val="34"/>
                <w:szCs w:val="34"/>
              </w:rPr>
            </w:pPr>
            <w:r w:rsidRPr="00D83326">
              <w:rPr>
                <w:rFonts w:asciiTheme="majorHAnsi" w:hAnsiTheme="majorHAnsi"/>
                <w:bCs/>
                <w:color w:val="000000" w:themeColor="text1"/>
                <w:sz w:val="34"/>
                <w:szCs w:val="34"/>
              </w:rPr>
              <w:t>Assisting students and teachers in the use of technology in the library</w:t>
            </w:r>
          </w:p>
        </w:tc>
      </w:tr>
    </w:tbl>
    <w:p w:rsidR="00546B25" w:rsidRPr="00546B25" w:rsidRDefault="00546B25" w:rsidP="00902BE0">
      <w:pPr>
        <w:rPr>
          <w:rFonts w:ascii="Charter Black" w:hAnsi="Charter Black"/>
        </w:rPr>
      </w:pPr>
    </w:p>
    <w:sectPr w:rsidR="00546B25" w:rsidRPr="00546B25" w:rsidSect="0088358C">
      <w:pgSz w:w="15840" w:h="12240" w:orient="landscape"/>
      <w:pgMar w:top="630" w:right="810" w:bottom="810" w:left="135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harter Black">
    <w:altName w:val="Cambria Math"/>
    <w:charset w:val="00"/>
    <w:family w:val="auto"/>
    <w:pitch w:val="variable"/>
    <w:sig w:usb0="800000AF" w:usb1="1000204A" w:usb2="00000000" w:usb3="00000000" w:csb0="00000011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arnock Pro Caption">
    <w:altName w:val="Warnock Pro Captio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D94BEA"/>
    <w:multiLevelType w:val="hybridMultilevel"/>
    <w:tmpl w:val="453A50F8"/>
    <w:lvl w:ilvl="0" w:tplc="2B468172">
      <w:start w:val="1"/>
      <w:numFmt w:val="lowerLetter"/>
      <w:lvlText w:val="3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8C04BF"/>
    <w:multiLevelType w:val="hybridMultilevel"/>
    <w:tmpl w:val="2110D4BA"/>
    <w:lvl w:ilvl="0" w:tplc="BFB06FCA">
      <w:start w:val="1"/>
      <w:numFmt w:val="lowerLetter"/>
      <w:lvlText w:val="1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157DC7"/>
    <w:multiLevelType w:val="hybridMultilevel"/>
    <w:tmpl w:val="C9AEB534"/>
    <w:lvl w:ilvl="0" w:tplc="AF58454A">
      <w:start w:val="1"/>
      <w:numFmt w:val="lowerLetter"/>
      <w:lvlText w:val="2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6E1FCA"/>
    <w:multiLevelType w:val="multilevel"/>
    <w:tmpl w:val="453A50F8"/>
    <w:lvl w:ilvl="0">
      <w:start w:val="1"/>
      <w:numFmt w:val="lowerLetter"/>
      <w:lvlText w:val="3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94106E"/>
    <w:multiLevelType w:val="hybridMultilevel"/>
    <w:tmpl w:val="8410ECCC"/>
    <w:lvl w:ilvl="0" w:tplc="012AE39E">
      <w:start w:val="1"/>
      <w:numFmt w:val="lowerLetter"/>
      <w:lvlText w:val="4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B25"/>
    <w:rsid w:val="000D37BB"/>
    <w:rsid w:val="00185D62"/>
    <w:rsid w:val="00377115"/>
    <w:rsid w:val="00430547"/>
    <w:rsid w:val="00452A95"/>
    <w:rsid w:val="004B28B4"/>
    <w:rsid w:val="00546B25"/>
    <w:rsid w:val="005E0399"/>
    <w:rsid w:val="008230B7"/>
    <w:rsid w:val="0088358C"/>
    <w:rsid w:val="00902BE0"/>
    <w:rsid w:val="009954E2"/>
    <w:rsid w:val="00995734"/>
    <w:rsid w:val="009B735B"/>
    <w:rsid w:val="009E22FB"/>
    <w:rsid w:val="00C22799"/>
    <w:rsid w:val="00D83326"/>
    <w:rsid w:val="00E34E5F"/>
    <w:rsid w:val="00EF2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6CBE7486-4250-46A5-BAF8-23DAA2CDA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6B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33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 Crocco</dc:creator>
  <cp:lastModifiedBy>McMahon - Arnold, Yvette</cp:lastModifiedBy>
  <cp:revision>2</cp:revision>
  <dcterms:created xsi:type="dcterms:W3CDTF">2016-05-09T22:51:00Z</dcterms:created>
  <dcterms:modified xsi:type="dcterms:W3CDTF">2016-05-09T22:51:00Z</dcterms:modified>
</cp:coreProperties>
</file>